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center"/>
        <w:rPr>
          <w:rStyle w:val="Подчеркивание"/>
        </w:rPr>
      </w:pPr>
      <w:r>
        <w:rPr>
          <w:rStyle w:val="Подчеркивание"/>
          <w:rtl w:val="0"/>
          <w:lang w:val="ru-RU"/>
        </w:rPr>
        <w:t>Корректировка программы на период обучения с применением дистанционных образовательных технологий</w:t>
      </w:r>
    </w:p>
    <w:p>
      <w:pPr>
        <w:pStyle w:val="Основной текст"/>
        <w:jc w:val="center"/>
        <w:rPr>
          <w:rStyle w:val="Подчеркивание"/>
        </w:rPr>
      </w:pPr>
    </w:p>
    <w:p>
      <w:pPr>
        <w:pStyle w:val="Основной текст"/>
        <w:jc w:val="center"/>
        <w:rPr>
          <w:rStyle w:val="Подчеркивание"/>
          <w:b w:val="1"/>
          <w:bCs w:val="1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  <w:r>
        <w:rPr>
          <w:rStyle w:val="Подчеркивание"/>
          <w:rtl w:val="0"/>
          <w:lang w:val="ru-RU"/>
        </w:rPr>
        <w:t>Ф</w:t>
      </w:r>
      <w:r>
        <w:rPr>
          <w:rStyle w:val="Подчеркивание"/>
          <w:rtl w:val="0"/>
          <w:lang w:val="ru-RU"/>
        </w:rPr>
        <w:t>.</w:t>
      </w:r>
      <w:r>
        <w:rPr>
          <w:rStyle w:val="Подчеркивание"/>
          <w:rtl w:val="0"/>
          <w:lang w:val="ru-RU"/>
        </w:rPr>
        <w:t>И</w:t>
      </w:r>
      <w:r>
        <w:rPr>
          <w:rStyle w:val="Подчеркивание"/>
          <w:rtl w:val="0"/>
          <w:lang w:val="ru-RU"/>
        </w:rPr>
        <w:t>.</w:t>
      </w:r>
      <w:r>
        <w:rPr>
          <w:rStyle w:val="Подчеркивание"/>
          <w:rtl w:val="0"/>
          <w:lang w:val="ru-RU"/>
        </w:rPr>
        <w:t>О</w:t>
      </w:r>
      <w:r>
        <w:rPr>
          <w:rStyle w:val="Подчеркивание"/>
          <w:rtl w:val="0"/>
          <w:lang w:val="ru-RU"/>
        </w:rPr>
        <w:t xml:space="preserve">. </w:t>
      </w:r>
      <w:r>
        <w:rPr>
          <w:rStyle w:val="Подчеркивание"/>
          <w:rtl w:val="0"/>
          <w:lang w:val="ru-RU"/>
        </w:rPr>
        <w:t>уителя</w:t>
      </w:r>
      <w:r>
        <w:rPr>
          <w:rStyle w:val="Подчеркивание"/>
          <w:rtl w:val="0"/>
          <w:lang w:val="ru-RU"/>
        </w:rPr>
        <w:t xml:space="preserve">: </w:t>
      </w:r>
      <w:r>
        <w:rPr>
          <w:rStyle w:val="Подчеркивание"/>
          <w:rtl w:val="0"/>
          <w:lang w:val="ru-RU"/>
        </w:rPr>
        <w:t>Шихкамалова Диана Расимовна</w:t>
      </w: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  <w:r>
        <w:rPr>
          <w:rStyle w:val="Подчеркивание"/>
          <w:rtl w:val="0"/>
          <w:lang w:val="ru-RU"/>
        </w:rPr>
        <w:t>Учебный предмет</w:t>
      </w:r>
      <w:r>
        <w:rPr>
          <w:rStyle w:val="Подчеркивание"/>
          <w:rtl w:val="0"/>
          <w:lang w:val="ru-RU"/>
        </w:rPr>
        <w:t xml:space="preserve">: </w:t>
      </w:r>
      <w:r>
        <w:rPr>
          <w:rStyle w:val="Подчеркивание"/>
          <w:rtl w:val="0"/>
          <w:lang w:val="ru-RU"/>
        </w:rPr>
        <w:t>Физическая культура</w:t>
      </w: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  <w:r>
        <w:rPr>
          <w:rStyle w:val="Подчеркивание"/>
          <w:rtl w:val="0"/>
          <w:lang w:val="ru-RU"/>
        </w:rPr>
        <w:t>Класс</w:t>
      </w:r>
      <w:r>
        <w:rPr>
          <w:rStyle w:val="Подчеркивание"/>
          <w:rtl w:val="0"/>
          <w:lang w:val="ru-RU"/>
        </w:rPr>
        <w:t>: 1</w:t>
      </w:r>
      <w:r>
        <w:rPr>
          <w:rStyle w:val="Подчеркивание"/>
          <w:rtl w:val="0"/>
          <w:lang w:val="ru-RU"/>
        </w:rPr>
        <w:t>Б</w:t>
      </w: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376"/>
        <w:gridCol w:w="1376"/>
        <w:gridCol w:w="1376"/>
        <w:gridCol w:w="1376"/>
        <w:gridCol w:w="1376"/>
        <w:gridCol w:w="1376"/>
        <w:gridCol w:w="1376"/>
      </w:tblGrid>
      <w:tr>
        <w:tblPrEx>
          <w:shd w:val="clear" w:color="auto" w:fill="auto"/>
        </w:tblPrEx>
        <w:trPr>
          <w:trHeight w:val="1199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Дата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Тема урока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Форма проведения урока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Задания с указанием образовательного ресурса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Форма предоставления результата 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Дата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время предоставления результата 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Текущая аттестация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оценивание</w:t>
            </w:r>
          </w:p>
        </w:tc>
      </w:tr>
      <w:tr>
        <w:tblPrEx>
          <w:shd w:val="clear" w:color="auto" w:fill="auto"/>
        </w:tblPrEx>
        <w:trPr>
          <w:trHeight w:val="1679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Б</w:t>
            </w:r>
            <w:r>
              <w:rPr>
                <w:rFonts w:ascii="Helvetica Neue" w:cs="Arial Unicode MS" w:hAnsi="Helvetica Neue" w:eastAsia="Arial Unicode MS"/>
                <w:rtl w:val="0"/>
              </w:rPr>
              <w:t>:13.04.20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Подвижные игры с элементами легкой атлетики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Дистанционная 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Российская электронная школа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1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клаасс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урок  </w:t>
            </w:r>
            <w:r>
              <w:rPr>
                <w:rFonts w:ascii="Helvetica Neue" w:cs="Arial Unicode MS" w:hAnsi="Helvetica Neue" w:eastAsia="Arial Unicode MS"/>
                <w:rtl w:val="0"/>
              </w:rPr>
              <w:t>46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Письменно заполнить таблицу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cs="Arial Unicode MS" w:eastAsia="Arial Unicode MS"/>
                <w:rtl w:val="0"/>
                <w:lang w:val="ru-RU"/>
              </w:rPr>
              <w:t>14</w:t>
            </w:r>
            <w:r>
              <w:rPr>
                <w:rFonts w:cs="Arial Unicode MS" w:eastAsia="Arial Unicode MS"/>
                <w:rtl w:val="0"/>
              </w:rPr>
              <w:t>.04.20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Fonts w:cs="Arial Unicode MS" w:eastAsia="Arial Unicode MS" w:hint="default"/>
                <w:rtl w:val="0"/>
              </w:rPr>
              <w:t xml:space="preserve">До </w:t>
            </w:r>
            <w:r>
              <w:rPr>
                <w:rFonts w:cs="Arial Unicode MS" w:eastAsia="Arial Unicode MS"/>
                <w:rtl w:val="0"/>
              </w:rPr>
              <w:t>20:00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"mailto:shihkamalova77@gmail.com"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shihkamalova77@gmail.com</w:t>
            </w:r>
            <w:r>
              <w:rPr/>
              <w:fldChar w:fldCharType="end" w:fldLock="0"/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Фронтальная</w:t>
            </w:r>
          </w:p>
        </w:tc>
      </w:tr>
      <w:tr>
        <w:tblPrEx>
          <w:shd w:val="clear" w:color="auto" w:fill="auto"/>
        </w:tblPrEx>
        <w:trPr>
          <w:trHeight w:val="1199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Б</w:t>
            </w:r>
            <w:r>
              <w:rPr>
                <w:rFonts w:ascii="Helvetica Neue" w:cs="Arial Unicode MS" w:hAnsi="Helvetica Neue" w:eastAsia="Arial Unicode MS"/>
                <w:rtl w:val="0"/>
              </w:rPr>
              <w:t>:14.04.20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Подвижные игры с элементами легкой атлетики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Дистанционная 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Российская электронная школа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1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клаасс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урок   </w:t>
            </w:r>
            <w:r>
              <w:rPr>
                <w:rFonts w:ascii="Helvetica Neue" w:cs="Arial Unicode MS" w:hAnsi="Helvetica Neue" w:eastAsia="Arial Unicode MS"/>
                <w:rtl w:val="0"/>
              </w:rPr>
              <w:t>47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Письменно ответить на вопрос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"mailto:shihkamalova77@gmail.com"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shihkamalova77@gmail.com</w:t>
            </w:r>
            <w:r>
              <w:rPr/>
              <w:fldChar w:fldCharType="end" w:fldLock="0"/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Фронтальная </w:t>
            </w:r>
          </w:p>
        </w:tc>
      </w:tr>
      <w:tr>
        <w:tblPrEx>
          <w:shd w:val="clear" w:color="auto" w:fill="auto"/>
        </w:tblPrEx>
        <w:trPr>
          <w:trHeight w:val="1679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Б</w:t>
            </w:r>
            <w:r>
              <w:rPr>
                <w:rFonts w:ascii="Helvetica Neue" w:cs="Arial Unicode MS" w:hAnsi="Helvetica Neue" w:eastAsia="Arial Unicode MS"/>
                <w:rtl w:val="0"/>
              </w:rPr>
              <w:t>:16.04.20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Подвижные игры с элементами легкой атлетики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Дистанционная 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Российская электронная школа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1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клаасс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урок  </w:t>
            </w:r>
            <w:r>
              <w:rPr>
                <w:rFonts w:ascii="Helvetica Neue" w:cs="Arial Unicode MS" w:hAnsi="Helvetica Neue" w:eastAsia="Arial Unicode MS"/>
                <w:rtl w:val="0"/>
              </w:rPr>
              <w:t>48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Письменно ответить на вопрос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cs="Arial Unicode MS" w:eastAsia="Arial Unicode MS"/>
                <w:rtl w:val="0"/>
                <w:lang w:val="ru-RU"/>
              </w:rPr>
              <w:t>17</w:t>
            </w:r>
            <w:r>
              <w:rPr>
                <w:rFonts w:cs="Arial Unicode MS" w:eastAsia="Arial Unicode MS"/>
                <w:rtl w:val="0"/>
              </w:rPr>
              <w:t>.04.20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Fonts w:cs="Arial Unicode MS" w:eastAsia="Arial Unicode MS" w:hint="default"/>
                <w:rtl w:val="0"/>
              </w:rPr>
              <w:t xml:space="preserve">До </w:t>
            </w:r>
            <w:r>
              <w:rPr>
                <w:rFonts w:cs="Arial Unicode MS" w:eastAsia="Arial Unicode MS"/>
                <w:rtl w:val="0"/>
              </w:rPr>
              <w:t>20:00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"mailto:shihkamalova77@gmail.com"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shihkamalova77@gmail.com</w:t>
            </w:r>
            <w:r>
              <w:rPr/>
              <w:fldChar w:fldCharType="end" w:fldLock="0"/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Фронтальная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Тема урока</w:t>
      </w:r>
      <w:r>
        <w:rPr>
          <w:rStyle w:val="Подчеркивание"/>
          <w:rFonts w:ascii="Helvetica" w:hAnsi="Helvetica"/>
          <w:outline w:val="0"/>
          <w:color w:val="1d1d1a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: </w:t>
      </w:r>
      <w:r>
        <w:rPr>
          <w:rStyle w:val="Подчеркивание"/>
          <w:rFonts w:ascii="Helvetica" w:hAnsi="Helvetica" w:hint="default"/>
          <w:outline w:val="0"/>
          <w:color w:val="1d1d1a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Подвижные игры с элементами легкой атлетики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Подвижные игры — хороший активный отдых после длительной умственной деятельности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поэтому они уместны на школьных переменах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 окончании уроков в группах продлённого дня или дома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после прихода из школы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 отличие от спортивных игр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простые подвижные игры не предполагают усиленных тренировок и участия в официальных соревнованиях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строгих правил и выполнения спортивных разрядов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Подвижные игры очень разнообразны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Простые игры делят на сюжетные и бессюжетные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игры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-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забавы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аттракционы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К сложным играм относятся спортивные игры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(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городки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бадминтон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пионербол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настольный теннис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баскетбол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волейбол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футбол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хоккей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).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Сюжетные игры имеют готовый сюжет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(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сценарий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описание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тема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)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и правила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Правила — обязательные требования для участников игры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Сюжет отражает явления окружающей жизни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(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трудовую деятельность людей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движение транспорта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движения и повадки животных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птиц и т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д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.),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игровые действия связаны с развитием сюжета и с ролью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которую выполняет ребенок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Правила обусловливают начало и прекращение движения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определяют поведение и взаимоотношения играющих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уточняют ход игры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Подчинение правилам обязательно для всех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«Бой петухов»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«Огонь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вода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воздух» и другие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Задание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: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Отметьте игры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которые называются сложными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Варианты ответа</w:t>
      </w:r>
      <w:r>
        <w:rPr>
          <w:rFonts w:ascii="Helvetica" w:hAnsi="Helvetica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: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ab/>
        <w:t>городки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ab/>
        <w:t>бадминтон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ab/>
        <w:t>пионербол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ab/>
        <w:t>ловишки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4"/>
          <w:szCs w:val="34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4"/>
          <w:szCs w:val="34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Тема урока</w:t>
      </w:r>
      <w:r>
        <w:rPr>
          <w:rFonts w:ascii="Helvetica" w:hAnsi="Helvetica"/>
          <w:outline w:val="0"/>
          <w:color w:val="1d1d1a"/>
          <w:sz w:val="34"/>
          <w:szCs w:val="34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1d1d1a"/>
          <w:sz w:val="34"/>
          <w:szCs w:val="34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Подвижные игры с элементами легкой атлетики 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4"/>
          <w:szCs w:val="34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Почти с рождения человек начинает знакомиться с играми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Подвижные игры – один из способов развития двигательной активности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Они позволяют снять усталость с мышц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получить удовольствие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переключиться с одного вида работы на другой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Одни и те же игры могут проводиться в разных условиях с большим или меньшим числом участников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Подвижные игры формируют такие качества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как смелость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внимательность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взаимовыручка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Подвижные игры нетрудно организовать во дворе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так как они не требуют специально оборудованных площадок и дорогостоящего инвентаря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Перед тем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как приступить к игре нужно размяться – попрыгать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помахать руками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покрутить головой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Даже если вы затеяли игру во дворе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не забывайте о технике безопасности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Ознакомиться с игрой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«Невод»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Правила подвижной игры «Невод» не слишком сложные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но надо следить за тем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чтобы «невод» не хитрил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не хватал детей руками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а ловил по правилам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Перед началом игры нужно выбрать двух водящих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которые берутся за руки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Они «невод»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Остальные ребята – рыбки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«Невод» должен ловить «рыбок»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Но дотронуться до «рыбки недостаточно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Пара детей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-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водящих должна поймать «рыбку»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соединив руки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чтобы пойманный оказался как бы в кольце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Тот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кого поймали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присоединяется к «неводу»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Постепенно «невод» разрастается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увернуться от него сложнее – такой он большой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Но большой «невод» становиться еще и неповоротливым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Играют до тех пор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пока в «море» не останется всего две «рыбки»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Затем игру можно повторить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а «неводом» те две «рыбки»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которых не поймали в прошлом коне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Тема урока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Подвижные игры с элементами легкой атлетики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Подвижные игры любит большинство детей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Маленькие непоседы не могут долго сидеть на месте – им нужно бегать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прыгать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лазать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!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А веселее это делать вместе с товарищами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 игре вы начинаете понимать друг друга с полуслова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 полувзгляда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Именно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играя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вы начинаете понимать себя и своих ровесников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учитесь создавать команду единомышленников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познаете первые победы и поражения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Играть можно на школьном дворе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во дворе дома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на спортивной площадке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Главное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не начинать игру в плохом самочувствии и в плохом расположении духа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Перед игрой нужно размяться – попрыгать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помахать руками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покрутить головой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Вместе это делать весело и интересно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1d1d1a"/>
          <w:sz w:val="40"/>
          <w:szCs w:val="4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1d1d1a"/>
          <w:sz w:val="40"/>
          <w:szCs w:val="4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 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Задание</w:t>
      </w:r>
      <w:r>
        <w:rPr>
          <w:rFonts w:ascii="Helvetica" w:hAnsi="Helvetica"/>
          <w:b w:val="1"/>
          <w:bCs w:val="1"/>
          <w:outline w:val="0"/>
          <w:color w:val="1d1d1a"/>
          <w:sz w:val="40"/>
          <w:szCs w:val="4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:</w:t>
      </w:r>
      <w:r>
        <w:rPr>
          <w:rFonts w:ascii="Helvetica" w:hAnsi="Helvetica" w:hint="default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Как называется игра</w:t>
      </w:r>
      <w:r>
        <w:rPr>
          <w:rFonts w:ascii="Helvetica" w:hAnsi="Helvetica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-</w:t>
      </w:r>
      <w:r>
        <w:rPr>
          <w:rFonts w:ascii="Helvetica" w:hAnsi="Helvetica" w:hint="default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эстафета с использованием шведской лестницы</w:t>
      </w:r>
      <w:r>
        <w:rPr>
          <w:rFonts w:ascii="Helvetica" w:hAnsi="Helvetica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«Пожарные»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«Спасатели»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«Альпинисты»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«Скалолазы»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Основной текст"/>
        <w:jc w:val="left"/>
      </w:pPr>
    </w:p>
    <w:p>
      <w:pPr>
        <w:pStyle w:val="Основной текст"/>
        <w:jc w:val="left"/>
      </w:pPr>
    </w:p>
    <w:p>
      <w:pPr>
        <w:pStyle w:val="Основной текст"/>
        <w:jc w:val="left"/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4"/>
          <w:szCs w:val="34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4"/>
          <w:szCs w:val="34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4"/>
          <w:szCs w:val="34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4"/>
          <w:szCs w:val="34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"/>
  </w:abstractNum>
  <w:abstractNum w:abstractNumId="1">
    <w:multiLevelType w:val="hybridMultilevel"/>
    <w:styleLink w:val="Пункт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1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3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5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7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9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1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3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5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Подчеркивание">
    <w:name w:val="Подчеркивание"/>
    <w:rPr>
      <w:u w:val="single"/>
      <w:lang w:val="ru-RU"/>
    </w:rPr>
  </w:style>
  <w:style w:type="paragraph" w:styleId="Стиль таблицы 1">
    <w:name w:val="Стиль таблицы 1"/>
    <w:next w:val="Стиль таблицы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Пункт">
    <w:name w:val="Пункт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